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7E9D7" w14:textId="77777777" w:rsidR="00D779D1" w:rsidRDefault="00D779D1" w:rsidP="000E3965">
      <w:pPr>
        <w:spacing w:line="276" w:lineRule="auto"/>
        <w:jc w:val="center"/>
        <w:rPr>
          <w:b/>
          <w:bCs/>
          <w:sz w:val="32"/>
          <w:szCs w:val="32"/>
        </w:rPr>
      </w:pPr>
    </w:p>
    <w:p w14:paraId="3659C559" w14:textId="2BFF8181" w:rsidR="00723AC8" w:rsidRDefault="00452084" w:rsidP="000E3965">
      <w:pPr>
        <w:spacing w:line="276" w:lineRule="auto"/>
        <w:jc w:val="center"/>
        <w:rPr>
          <w:b/>
          <w:bCs/>
          <w:sz w:val="32"/>
          <w:szCs w:val="32"/>
        </w:rPr>
      </w:pPr>
      <w:r w:rsidRPr="000E3965">
        <w:rPr>
          <w:b/>
          <w:bCs/>
          <w:sz w:val="32"/>
          <w:szCs w:val="32"/>
        </w:rPr>
        <w:t>Town of Austerlitz Outline of</w:t>
      </w:r>
      <w:r w:rsidR="00723AC8" w:rsidRPr="000E3965">
        <w:rPr>
          <w:b/>
          <w:bCs/>
          <w:sz w:val="32"/>
          <w:szCs w:val="32"/>
        </w:rPr>
        <w:t xml:space="preserve"> Planning Board Process</w:t>
      </w:r>
    </w:p>
    <w:p w14:paraId="0850DE17" w14:textId="77777777" w:rsidR="00D779D1" w:rsidRPr="00D779D1" w:rsidRDefault="00D779D1" w:rsidP="000E3965">
      <w:pPr>
        <w:spacing w:line="276" w:lineRule="auto"/>
        <w:jc w:val="center"/>
        <w:rPr>
          <w:b/>
          <w:bCs/>
          <w:sz w:val="20"/>
          <w:szCs w:val="20"/>
        </w:rPr>
      </w:pPr>
    </w:p>
    <w:p w14:paraId="29329077" w14:textId="24728485" w:rsidR="00723AC8" w:rsidRPr="00D779D1" w:rsidRDefault="00723AC8" w:rsidP="00D779D1">
      <w:pPr>
        <w:pStyle w:val="ListParagraph"/>
        <w:numPr>
          <w:ilvl w:val="0"/>
          <w:numId w:val="2"/>
        </w:numPr>
        <w:spacing w:line="276" w:lineRule="auto"/>
        <w:rPr>
          <w:sz w:val="24"/>
          <w:szCs w:val="24"/>
        </w:rPr>
      </w:pPr>
      <w:r w:rsidRPr="00D779D1">
        <w:rPr>
          <w:sz w:val="24"/>
          <w:szCs w:val="24"/>
        </w:rPr>
        <w:t xml:space="preserve">File an Application with the Planning Board Clerk.  Pay the fee for the application.  </w:t>
      </w:r>
    </w:p>
    <w:p w14:paraId="7C88ECA3" w14:textId="43512A8B" w:rsidR="00723AC8" w:rsidRDefault="00723AC8" w:rsidP="000E3965">
      <w:pPr>
        <w:pStyle w:val="ListParagraph"/>
        <w:spacing w:line="276" w:lineRule="auto"/>
        <w:ind w:left="360"/>
        <w:rPr>
          <w:sz w:val="24"/>
          <w:szCs w:val="24"/>
        </w:rPr>
      </w:pPr>
      <w:r w:rsidRPr="000E3965">
        <w:rPr>
          <w:sz w:val="24"/>
          <w:szCs w:val="24"/>
        </w:rPr>
        <w:t>(Application forms and updated fees are available on the Town website: austerlitzny.com)</w:t>
      </w:r>
    </w:p>
    <w:p w14:paraId="537829C9" w14:textId="77777777" w:rsidR="00D779D1" w:rsidRPr="00D779D1" w:rsidRDefault="00D779D1" w:rsidP="000E3965">
      <w:pPr>
        <w:pStyle w:val="ListParagraph"/>
        <w:spacing w:line="276" w:lineRule="auto"/>
        <w:ind w:left="360"/>
        <w:rPr>
          <w:sz w:val="20"/>
          <w:szCs w:val="20"/>
        </w:rPr>
      </w:pPr>
    </w:p>
    <w:p w14:paraId="78E870DF" w14:textId="2604F2D0" w:rsidR="00723AC8" w:rsidRPr="000E3965" w:rsidRDefault="00723AC8" w:rsidP="000E3965">
      <w:pPr>
        <w:pStyle w:val="ListParagraph"/>
        <w:numPr>
          <w:ilvl w:val="0"/>
          <w:numId w:val="2"/>
        </w:numPr>
        <w:spacing w:line="276" w:lineRule="auto"/>
        <w:rPr>
          <w:sz w:val="24"/>
          <w:szCs w:val="24"/>
        </w:rPr>
      </w:pPr>
      <w:r w:rsidRPr="000E3965">
        <w:rPr>
          <w:sz w:val="24"/>
          <w:szCs w:val="24"/>
        </w:rPr>
        <w:t>At the next regular Planning Board meeting (usually the first Thursday of each month at 7:00 p.m. upstairs in the Austerlitz Town Hall), the Board will conduct an initial review of the Application.</w:t>
      </w:r>
    </w:p>
    <w:p w14:paraId="0D61E243" w14:textId="56816C96" w:rsidR="00723AC8" w:rsidRPr="000E3965" w:rsidRDefault="00723AC8" w:rsidP="000E3965">
      <w:pPr>
        <w:pStyle w:val="ListParagraph"/>
        <w:numPr>
          <w:ilvl w:val="1"/>
          <w:numId w:val="2"/>
        </w:numPr>
        <w:spacing w:line="276" w:lineRule="auto"/>
        <w:rPr>
          <w:sz w:val="24"/>
          <w:szCs w:val="24"/>
        </w:rPr>
      </w:pPr>
      <w:r w:rsidRPr="000E3965">
        <w:rPr>
          <w:sz w:val="24"/>
          <w:szCs w:val="24"/>
        </w:rPr>
        <w:t>Questions the Board Considers:</w:t>
      </w:r>
    </w:p>
    <w:p w14:paraId="429594FB" w14:textId="2D38510C" w:rsidR="00723AC8" w:rsidRPr="000E3965" w:rsidRDefault="00723AC8" w:rsidP="000E3965">
      <w:pPr>
        <w:pStyle w:val="ListParagraph"/>
        <w:numPr>
          <w:ilvl w:val="2"/>
          <w:numId w:val="2"/>
        </w:numPr>
        <w:spacing w:line="276" w:lineRule="auto"/>
        <w:rPr>
          <w:sz w:val="24"/>
          <w:szCs w:val="24"/>
        </w:rPr>
      </w:pPr>
      <w:r w:rsidRPr="000E3965">
        <w:rPr>
          <w:sz w:val="24"/>
          <w:szCs w:val="24"/>
        </w:rPr>
        <w:t>What section(s) of the Town Code govern the proposed action?</w:t>
      </w:r>
    </w:p>
    <w:p w14:paraId="1CF95E79" w14:textId="223CFFE4" w:rsidR="00723AC8" w:rsidRPr="000E3965" w:rsidRDefault="00723AC8" w:rsidP="000E3965">
      <w:pPr>
        <w:pStyle w:val="ListParagraph"/>
        <w:numPr>
          <w:ilvl w:val="2"/>
          <w:numId w:val="2"/>
        </w:numPr>
        <w:spacing w:line="276" w:lineRule="auto"/>
        <w:rPr>
          <w:sz w:val="24"/>
          <w:szCs w:val="24"/>
        </w:rPr>
      </w:pPr>
      <w:r w:rsidRPr="000E3965">
        <w:rPr>
          <w:sz w:val="24"/>
          <w:szCs w:val="24"/>
        </w:rPr>
        <w:t>How is the proposed action classified under the State Environmental Quality Review Act (SEQRA)?</w:t>
      </w:r>
    </w:p>
    <w:p w14:paraId="1E98B836" w14:textId="5E73ABEC" w:rsidR="00723AC8" w:rsidRPr="000E3965" w:rsidRDefault="00723AC8" w:rsidP="000E3965">
      <w:pPr>
        <w:pStyle w:val="ListParagraph"/>
        <w:numPr>
          <w:ilvl w:val="2"/>
          <w:numId w:val="2"/>
        </w:numPr>
        <w:spacing w:line="276" w:lineRule="auto"/>
        <w:rPr>
          <w:sz w:val="24"/>
          <w:szCs w:val="24"/>
        </w:rPr>
      </w:pPr>
      <w:r w:rsidRPr="000E3965">
        <w:rPr>
          <w:sz w:val="24"/>
          <w:szCs w:val="24"/>
        </w:rPr>
        <w:t>If appropriate, what is the outcome of the SEQRA review?</w:t>
      </w:r>
    </w:p>
    <w:p w14:paraId="31D5A068" w14:textId="1D0CC582" w:rsidR="00723AC8" w:rsidRPr="000E3965" w:rsidRDefault="00723AC8" w:rsidP="000E3965">
      <w:pPr>
        <w:pStyle w:val="ListParagraph"/>
        <w:numPr>
          <w:ilvl w:val="2"/>
          <w:numId w:val="2"/>
        </w:numPr>
        <w:spacing w:line="276" w:lineRule="auto"/>
        <w:rPr>
          <w:sz w:val="24"/>
          <w:szCs w:val="24"/>
        </w:rPr>
      </w:pPr>
      <w:r w:rsidRPr="000E3965">
        <w:rPr>
          <w:sz w:val="24"/>
          <w:szCs w:val="24"/>
        </w:rPr>
        <w:t xml:space="preserve">Is the application complete or is additional information/documentation required? (No public hearing or further processing of the application can occur until the </w:t>
      </w:r>
      <w:r w:rsidR="00A35B19">
        <w:rPr>
          <w:sz w:val="24"/>
          <w:szCs w:val="24"/>
        </w:rPr>
        <w:t xml:space="preserve">Planning Board deems the </w:t>
      </w:r>
      <w:r w:rsidRPr="000E3965">
        <w:rPr>
          <w:sz w:val="24"/>
          <w:szCs w:val="24"/>
        </w:rPr>
        <w:t>application complete.)</w:t>
      </w:r>
    </w:p>
    <w:p w14:paraId="096B533B" w14:textId="77777777" w:rsidR="00A35B19" w:rsidRDefault="00723AC8" w:rsidP="000E3965">
      <w:pPr>
        <w:pStyle w:val="ListParagraph"/>
        <w:numPr>
          <w:ilvl w:val="2"/>
          <w:numId w:val="2"/>
        </w:numPr>
        <w:spacing w:line="276" w:lineRule="auto"/>
        <w:rPr>
          <w:sz w:val="24"/>
          <w:szCs w:val="24"/>
        </w:rPr>
      </w:pPr>
      <w:r w:rsidRPr="000E3965">
        <w:rPr>
          <w:sz w:val="24"/>
          <w:szCs w:val="24"/>
        </w:rPr>
        <w:t xml:space="preserve">Is a public hearing required? </w:t>
      </w:r>
    </w:p>
    <w:p w14:paraId="68FFF212" w14:textId="77777777" w:rsidR="00A35B19" w:rsidRDefault="00A35B19" w:rsidP="00A35B19">
      <w:pPr>
        <w:pStyle w:val="ListParagraph"/>
        <w:spacing w:line="276" w:lineRule="auto"/>
        <w:ind w:left="1080"/>
        <w:rPr>
          <w:sz w:val="24"/>
          <w:szCs w:val="24"/>
        </w:rPr>
      </w:pPr>
      <w:r w:rsidRPr="00A35B19">
        <w:rPr>
          <w:sz w:val="24"/>
          <w:szCs w:val="24"/>
        </w:rPr>
        <w:t>If a public hearing IS required, a</w:t>
      </w:r>
      <w:r w:rsidR="00723AC8" w:rsidRPr="00A35B19">
        <w:rPr>
          <w:sz w:val="24"/>
          <w:szCs w:val="24"/>
        </w:rPr>
        <w:t xml:space="preserve"> date is set for the hearing usually at the next Planning Board meeting.</w:t>
      </w:r>
      <w:r w:rsidR="00223E30" w:rsidRPr="00A35B19">
        <w:rPr>
          <w:sz w:val="24"/>
          <w:szCs w:val="24"/>
        </w:rPr>
        <w:t xml:space="preserve"> </w:t>
      </w:r>
    </w:p>
    <w:p w14:paraId="121C520A" w14:textId="257DDFD0" w:rsidR="00452084" w:rsidRDefault="00223E30" w:rsidP="00A35B19">
      <w:pPr>
        <w:pStyle w:val="ListParagraph"/>
        <w:spacing w:line="276" w:lineRule="auto"/>
        <w:ind w:left="1080"/>
        <w:rPr>
          <w:sz w:val="24"/>
          <w:szCs w:val="24"/>
        </w:rPr>
      </w:pPr>
      <w:r w:rsidRPr="00A35B19">
        <w:rPr>
          <w:sz w:val="24"/>
          <w:szCs w:val="24"/>
        </w:rPr>
        <w:t xml:space="preserve">If a public hearing is not required, proceed to step 5.  </w:t>
      </w:r>
    </w:p>
    <w:p w14:paraId="321D0840" w14:textId="77777777" w:rsidR="00D779D1" w:rsidRPr="00D779D1" w:rsidRDefault="00D779D1" w:rsidP="00A35B19">
      <w:pPr>
        <w:pStyle w:val="ListParagraph"/>
        <w:spacing w:line="276" w:lineRule="auto"/>
        <w:ind w:left="1080"/>
        <w:rPr>
          <w:sz w:val="20"/>
          <w:szCs w:val="20"/>
        </w:rPr>
      </w:pPr>
    </w:p>
    <w:p w14:paraId="574C6AF0" w14:textId="695A4D1B" w:rsidR="00D33B08" w:rsidRPr="000E3965" w:rsidRDefault="00D33B08" w:rsidP="000E3965">
      <w:pPr>
        <w:pStyle w:val="ListParagraph"/>
        <w:numPr>
          <w:ilvl w:val="0"/>
          <w:numId w:val="2"/>
        </w:numPr>
        <w:spacing w:line="276" w:lineRule="auto"/>
        <w:rPr>
          <w:sz w:val="24"/>
          <w:szCs w:val="24"/>
        </w:rPr>
      </w:pPr>
      <w:r w:rsidRPr="000E3965">
        <w:rPr>
          <w:sz w:val="24"/>
          <w:szCs w:val="24"/>
        </w:rPr>
        <w:t>Prior to a Public Hearing:</w:t>
      </w:r>
    </w:p>
    <w:p w14:paraId="4A9E5A1A" w14:textId="060EBB28" w:rsidR="00D33B08" w:rsidRPr="000E3965" w:rsidRDefault="00D33B08" w:rsidP="000E3965">
      <w:pPr>
        <w:pStyle w:val="ListParagraph"/>
        <w:numPr>
          <w:ilvl w:val="1"/>
          <w:numId w:val="2"/>
        </w:numPr>
        <w:spacing w:line="276" w:lineRule="auto"/>
        <w:rPr>
          <w:sz w:val="24"/>
          <w:szCs w:val="24"/>
        </w:rPr>
      </w:pPr>
      <w:r w:rsidRPr="000E3965">
        <w:rPr>
          <w:sz w:val="24"/>
          <w:szCs w:val="24"/>
        </w:rPr>
        <w:t>The applicant sends notices to owners of abutting properties (as required in the zoning code).</w:t>
      </w:r>
    </w:p>
    <w:p w14:paraId="4221E2A4" w14:textId="18E3A8F2" w:rsidR="00E339E8" w:rsidRDefault="00E339E8" w:rsidP="000E3965">
      <w:pPr>
        <w:pStyle w:val="ListParagraph"/>
        <w:numPr>
          <w:ilvl w:val="1"/>
          <w:numId w:val="2"/>
        </w:numPr>
        <w:spacing w:line="276" w:lineRule="auto"/>
        <w:rPr>
          <w:sz w:val="24"/>
          <w:szCs w:val="24"/>
        </w:rPr>
      </w:pPr>
      <w:r w:rsidRPr="000E3965">
        <w:rPr>
          <w:sz w:val="24"/>
          <w:szCs w:val="24"/>
        </w:rPr>
        <w:t xml:space="preserve">A notice of the hearing is published on the Town Website, posted on the bulletin board at the Town Hall and published in the newspaper designated by the Town.  </w:t>
      </w:r>
    </w:p>
    <w:p w14:paraId="533D435A" w14:textId="77777777" w:rsidR="00D779D1" w:rsidRPr="00D779D1" w:rsidRDefault="00D779D1" w:rsidP="00D779D1">
      <w:pPr>
        <w:pStyle w:val="ListParagraph"/>
        <w:spacing w:line="276" w:lineRule="auto"/>
        <w:rPr>
          <w:sz w:val="20"/>
          <w:szCs w:val="20"/>
        </w:rPr>
      </w:pPr>
    </w:p>
    <w:p w14:paraId="5ED5922C" w14:textId="77777777" w:rsidR="00E339E8" w:rsidRPr="000E3965" w:rsidRDefault="00E339E8" w:rsidP="000E3965">
      <w:pPr>
        <w:pStyle w:val="ListParagraph"/>
        <w:numPr>
          <w:ilvl w:val="0"/>
          <w:numId w:val="2"/>
        </w:numPr>
        <w:spacing w:line="276" w:lineRule="auto"/>
        <w:rPr>
          <w:sz w:val="24"/>
          <w:szCs w:val="24"/>
        </w:rPr>
      </w:pPr>
      <w:r w:rsidRPr="000E3965">
        <w:rPr>
          <w:sz w:val="24"/>
          <w:szCs w:val="24"/>
        </w:rPr>
        <w:t>At the Public Hearing:</w:t>
      </w:r>
    </w:p>
    <w:p w14:paraId="1EBE01A3" w14:textId="77777777" w:rsidR="00E339E8" w:rsidRPr="000E3965" w:rsidRDefault="00E339E8" w:rsidP="000E3965">
      <w:pPr>
        <w:pStyle w:val="ListParagraph"/>
        <w:numPr>
          <w:ilvl w:val="1"/>
          <w:numId w:val="2"/>
        </w:numPr>
        <w:spacing w:line="276" w:lineRule="auto"/>
        <w:rPr>
          <w:sz w:val="24"/>
          <w:szCs w:val="24"/>
        </w:rPr>
      </w:pPr>
      <w:r w:rsidRPr="000E3965">
        <w:rPr>
          <w:sz w:val="24"/>
          <w:szCs w:val="24"/>
        </w:rPr>
        <w:t>The applicant presents the proposed project.</w:t>
      </w:r>
    </w:p>
    <w:p w14:paraId="4057E489" w14:textId="77777777" w:rsidR="00E339E8" w:rsidRPr="000E3965" w:rsidRDefault="00E339E8" w:rsidP="000E3965">
      <w:pPr>
        <w:pStyle w:val="ListParagraph"/>
        <w:numPr>
          <w:ilvl w:val="1"/>
          <w:numId w:val="2"/>
        </w:numPr>
        <w:spacing w:line="276" w:lineRule="auto"/>
        <w:rPr>
          <w:sz w:val="24"/>
          <w:szCs w:val="24"/>
        </w:rPr>
      </w:pPr>
      <w:r w:rsidRPr="000E3965">
        <w:rPr>
          <w:sz w:val="24"/>
          <w:szCs w:val="24"/>
        </w:rPr>
        <w:t>The Planning Board may ask questions and the Public has an opportunity to comment.</w:t>
      </w:r>
    </w:p>
    <w:p w14:paraId="085644D5" w14:textId="77777777" w:rsidR="00E339E8" w:rsidRDefault="00E339E8" w:rsidP="000E3965">
      <w:pPr>
        <w:pStyle w:val="ListParagraph"/>
        <w:numPr>
          <w:ilvl w:val="1"/>
          <w:numId w:val="2"/>
        </w:numPr>
        <w:spacing w:line="276" w:lineRule="auto"/>
        <w:rPr>
          <w:sz w:val="24"/>
          <w:szCs w:val="24"/>
        </w:rPr>
      </w:pPr>
      <w:r w:rsidRPr="000E3965">
        <w:rPr>
          <w:sz w:val="24"/>
          <w:szCs w:val="24"/>
        </w:rPr>
        <w:t>If no further information or comment is warranted, the hearing will be closed by a motion of the Board (which generally ends the information gathering process).</w:t>
      </w:r>
    </w:p>
    <w:p w14:paraId="7D63A334" w14:textId="77777777" w:rsidR="00D779D1" w:rsidRPr="00D779D1" w:rsidRDefault="00D779D1" w:rsidP="00D779D1">
      <w:pPr>
        <w:pStyle w:val="ListParagraph"/>
        <w:spacing w:line="276" w:lineRule="auto"/>
        <w:rPr>
          <w:sz w:val="20"/>
          <w:szCs w:val="20"/>
        </w:rPr>
      </w:pPr>
    </w:p>
    <w:p w14:paraId="6561674E" w14:textId="77777777" w:rsidR="00E339E8" w:rsidRPr="000E3965" w:rsidRDefault="00E339E8" w:rsidP="000E3965">
      <w:pPr>
        <w:pStyle w:val="ListParagraph"/>
        <w:numPr>
          <w:ilvl w:val="0"/>
          <w:numId w:val="2"/>
        </w:numPr>
        <w:spacing w:line="276" w:lineRule="auto"/>
        <w:rPr>
          <w:sz w:val="24"/>
          <w:szCs w:val="24"/>
        </w:rPr>
      </w:pPr>
      <w:r w:rsidRPr="000E3965">
        <w:rPr>
          <w:sz w:val="24"/>
          <w:szCs w:val="24"/>
        </w:rPr>
        <w:t xml:space="preserve">After the Public Hearing: </w:t>
      </w:r>
    </w:p>
    <w:p w14:paraId="3F82DC4F" w14:textId="77777777" w:rsidR="00A35B19" w:rsidRDefault="00E339E8" w:rsidP="00A35B19">
      <w:pPr>
        <w:pStyle w:val="ListParagraph"/>
        <w:numPr>
          <w:ilvl w:val="1"/>
          <w:numId w:val="2"/>
        </w:numPr>
        <w:spacing w:line="276" w:lineRule="auto"/>
        <w:rPr>
          <w:sz w:val="24"/>
          <w:szCs w:val="24"/>
        </w:rPr>
      </w:pPr>
      <w:r w:rsidRPr="000E3965">
        <w:rPr>
          <w:sz w:val="24"/>
          <w:szCs w:val="24"/>
        </w:rPr>
        <w:t xml:space="preserve">The Planning Board deliberates on the application and makes its decision within 62 days of the close of the public hearing, by resolution.  </w:t>
      </w:r>
    </w:p>
    <w:p w14:paraId="13F31AC2" w14:textId="0C9B5E71" w:rsidR="00F8038B" w:rsidRDefault="00E339E8" w:rsidP="00A35B19">
      <w:pPr>
        <w:pStyle w:val="ListParagraph"/>
        <w:numPr>
          <w:ilvl w:val="1"/>
          <w:numId w:val="2"/>
        </w:numPr>
        <w:spacing w:line="276" w:lineRule="auto"/>
        <w:rPr>
          <w:sz w:val="24"/>
          <w:szCs w:val="24"/>
        </w:rPr>
      </w:pPr>
      <w:r w:rsidRPr="00A35B19">
        <w:rPr>
          <w:sz w:val="24"/>
          <w:szCs w:val="24"/>
        </w:rPr>
        <w:t>The Board may approve, approve with conditions or modifications, or, deny the application.</w:t>
      </w:r>
    </w:p>
    <w:p w14:paraId="634FC4A9" w14:textId="77777777" w:rsidR="00D779D1" w:rsidRPr="00D779D1" w:rsidRDefault="00D779D1" w:rsidP="00D779D1">
      <w:pPr>
        <w:pStyle w:val="ListParagraph"/>
        <w:spacing w:line="276" w:lineRule="auto"/>
        <w:rPr>
          <w:sz w:val="20"/>
          <w:szCs w:val="20"/>
        </w:rPr>
      </w:pPr>
    </w:p>
    <w:p w14:paraId="2D98E31A" w14:textId="77777777" w:rsidR="003B44C7" w:rsidRDefault="00E339E8" w:rsidP="000E3965">
      <w:pPr>
        <w:pStyle w:val="ListParagraph"/>
        <w:numPr>
          <w:ilvl w:val="0"/>
          <w:numId w:val="2"/>
        </w:numPr>
        <w:spacing w:line="276" w:lineRule="auto"/>
        <w:rPr>
          <w:sz w:val="24"/>
          <w:szCs w:val="24"/>
        </w:rPr>
      </w:pPr>
      <w:r w:rsidRPr="000E3965">
        <w:rPr>
          <w:sz w:val="24"/>
          <w:szCs w:val="24"/>
        </w:rPr>
        <w:t>An aggrieved party may seek review under Article 78 of the New York Civil Practice Law and Rules</w:t>
      </w:r>
      <w:r w:rsidR="003B44C7">
        <w:rPr>
          <w:sz w:val="24"/>
          <w:szCs w:val="24"/>
        </w:rPr>
        <w:t>.</w:t>
      </w:r>
    </w:p>
    <w:p w14:paraId="10306781" w14:textId="77777777" w:rsidR="00D779D1" w:rsidRDefault="00D779D1" w:rsidP="003B44C7">
      <w:pPr>
        <w:spacing w:line="276" w:lineRule="auto"/>
        <w:rPr>
          <w:sz w:val="24"/>
          <w:szCs w:val="24"/>
        </w:rPr>
      </w:pPr>
    </w:p>
    <w:p w14:paraId="4AD5CA50" w14:textId="07ACEDEE" w:rsidR="00F8038B" w:rsidRPr="003B44C7" w:rsidRDefault="00F8038B" w:rsidP="003B44C7">
      <w:pPr>
        <w:spacing w:line="276" w:lineRule="auto"/>
        <w:rPr>
          <w:sz w:val="24"/>
          <w:szCs w:val="24"/>
        </w:rPr>
      </w:pPr>
      <w:r w:rsidRPr="003B44C7">
        <w:rPr>
          <w:sz w:val="24"/>
          <w:szCs w:val="24"/>
        </w:rPr>
        <w:t>Please note: All application materials are available at the Town Hall for inspection during Clerk hours or by appointment.  All forms, checklists and fee schedules are available on the town website or from the Cl</w:t>
      </w:r>
      <w:r>
        <w:t>erk.</w:t>
      </w:r>
    </w:p>
    <w:sectPr w:rsidR="00F8038B" w:rsidRPr="003B44C7" w:rsidSect="00D779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322DA"/>
    <w:multiLevelType w:val="hybridMultilevel"/>
    <w:tmpl w:val="8CE6D47A"/>
    <w:lvl w:ilvl="0" w:tplc="B860B5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C0450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35831688">
    <w:abstractNumId w:val="0"/>
  </w:num>
  <w:num w:numId="2" w16cid:durableId="209151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AC8"/>
    <w:rsid w:val="000E3965"/>
    <w:rsid w:val="00223E30"/>
    <w:rsid w:val="003B44C7"/>
    <w:rsid w:val="00452084"/>
    <w:rsid w:val="00723AC8"/>
    <w:rsid w:val="00A35B19"/>
    <w:rsid w:val="00D33B08"/>
    <w:rsid w:val="00D6535C"/>
    <w:rsid w:val="00D779D1"/>
    <w:rsid w:val="00E339E8"/>
    <w:rsid w:val="00F80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6466"/>
  <w15:chartTrackingRefBased/>
  <w15:docId w15:val="{B05A845A-76D8-477E-B0FF-E23D3F82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5840B-FBE0-4762-BF16-31E808DF9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Lotus</dc:creator>
  <cp:keywords/>
  <dc:description/>
  <cp:lastModifiedBy>J Lotus</cp:lastModifiedBy>
  <cp:revision>7</cp:revision>
  <dcterms:created xsi:type="dcterms:W3CDTF">2023-06-20T17:21:00Z</dcterms:created>
  <dcterms:modified xsi:type="dcterms:W3CDTF">2023-06-23T15:49:00Z</dcterms:modified>
</cp:coreProperties>
</file>